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74" w:rsidRDefault="004F0674" w:rsidP="004F0674">
      <w:r>
        <w:rPr>
          <w:rFonts w:ascii="Verdana" w:hAnsi="Verdana"/>
          <w:b/>
          <w:bCs/>
          <w:color w:val="000000"/>
          <w:sz w:val="16"/>
          <w:szCs w:val="16"/>
          <w:shd w:val="clear" w:color="auto" w:fill="F0F0F0"/>
        </w:rPr>
        <w:t>Analyze Quantitative and Qualitative Risk Assessments</w:t>
      </w:r>
      <w:r>
        <w:rPr>
          <w:rFonts w:ascii="Verdana" w:hAnsi="Verdana"/>
          <w:color w:val="000000"/>
          <w:sz w:val="16"/>
          <w:szCs w:val="16"/>
        </w:rPr>
        <w:br/>
      </w:r>
      <w:r>
        <w:rPr>
          <w:rFonts w:ascii="Verdana" w:hAnsi="Verdana"/>
          <w:color w:val="000000"/>
          <w:sz w:val="16"/>
          <w:szCs w:val="16"/>
          <w:shd w:val="clear" w:color="auto" w:fill="F0F0F0"/>
        </w:rPr>
        <w:t xml:space="preserve">In this </w:t>
      </w:r>
      <w:proofErr w:type="gramStart"/>
      <w:r>
        <w:rPr>
          <w:rFonts w:ascii="Verdana" w:hAnsi="Verdana"/>
          <w:color w:val="000000"/>
          <w:sz w:val="16"/>
          <w:szCs w:val="16"/>
          <w:shd w:val="clear" w:color="auto" w:fill="F0F0F0"/>
        </w:rPr>
        <w:t>assignment,</w:t>
      </w:r>
      <w:proofErr w:type="gramEnd"/>
      <w:r>
        <w:rPr>
          <w:rFonts w:ascii="Verdana" w:hAnsi="Verdana"/>
          <w:color w:val="000000"/>
          <w:sz w:val="16"/>
          <w:szCs w:val="16"/>
          <w:shd w:val="clear" w:color="auto" w:fill="F0F0F0"/>
        </w:rPr>
        <w:t xml:space="preserve"> you will complete quantitative and qualitative risk assessments. Click</w:t>
      </w:r>
      <w:r>
        <w:rPr>
          <w:rStyle w:val="apple-converted-space"/>
          <w:rFonts w:ascii="Verdana" w:hAnsi="Verdana"/>
          <w:color w:val="000000"/>
          <w:sz w:val="16"/>
          <w:szCs w:val="16"/>
          <w:shd w:val="clear" w:color="auto" w:fill="F0F0F0"/>
        </w:rPr>
        <w:t> </w:t>
      </w:r>
      <w:hyperlink r:id="rId9" w:tgtFrame="_blank" w:history="1">
        <w:r>
          <w:rPr>
            <w:rStyle w:val="Hyperlink"/>
            <w:rFonts w:ascii="Verdana" w:hAnsi="Verdana"/>
            <w:sz w:val="16"/>
            <w:szCs w:val="16"/>
            <w:shd w:val="clear" w:color="auto" w:fill="F0F0F0"/>
          </w:rPr>
          <w:t>here</w:t>
        </w:r>
      </w:hyperlink>
      <w:r>
        <w:rPr>
          <w:rStyle w:val="apple-converted-space"/>
          <w:rFonts w:ascii="Verdana" w:hAnsi="Verdana"/>
          <w:color w:val="000000"/>
          <w:sz w:val="16"/>
          <w:szCs w:val="16"/>
          <w:shd w:val="clear" w:color="auto" w:fill="F0F0F0"/>
        </w:rPr>
        <w:t> </w:t>
      </w:r>
      <w:r>
        <w:rPr>
          <w:rFonts w:ascii="Verdana" w:hAnsi="Verdana"/>
          <w:color w:val="000000"/>
          <w:sz w:val="16"/>
          <w:szCs w:val="16"/>
          <w:shd w:val="clear" w:color="auto" w:fill="F0F0F0"/>
        </w:rPr>
        <w:t>to view the details.</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shd w:val="clear" w:color="auto" w:fill="F0F0F0"/>
        </w:rPr>
        <w:t>Considerations:</w:t>
      </w:r>
    </w:p>
    <w:p w:rsidR="004F0674" w:rsidRDefault="004F0674" w:rsidP="004F0674">
      <w:pPr>
        <w:numPr>
          <w:ilvl w:val="0"/>
          <w:numId w:val="18"/>
        </w:numPr>
        <w:shd w:val="clear" w:color="auto" w:fill="F0F0F0"/>
        <w:spacing w:before="100" w:beforeAutospacing="1" w:after="100" w:afterAutospacing="1" w:line="240" w:lineRule="auto"/>
        <w:rPr>
          <w:rFonts w:ascii="Verdana" w:hAnsi="Verdana"/>
          <w:color w:val="000000"/>
          <w:sz w:val="16"/>
          <w:szCs w:val="16"/>
        </w:rPr>
      </w:pPr>
      <w:r>
        <w:rPr>
          <w:rFonts w:ascii="Verdana" w:hAnsi="Verdana"/>
          <w:color w:val="000000"/>
          <w:sz w:val="16"/>
          <w:szCs w:val="16"/>
        </w:rPr>
        <w:t>Consider the difference between qualitative and quantitative risk assessments; you should be able to distinguish the two.</w:t>
      </w:r>
    </w:p>
    <w:p w:rsidR="004F0674" w:rsidRDefault="004F0674" w:rsidP="004F0674">
      <w:pPr>
        <w:numPr>
          <w:ilvl w:val="0"/>
          <w:numId w:val="18"/>
        </w:numPr>
        <w:shd w:val="clear" w:color="auto" w:fill="F0F0F0"/>
        <w:spacing w:before="100" w:beforeAutospacing="1" w:after="100" w:afterAutospacing="1" w:line="240" w:lineRule="auto"/>
        <w:rPr>
          <w:rFonts w:ascii="Verdana" w:hAnsi="Verdana"/>
          <w:color w:val="000000"/>
          <w:sz w:val="16"/>
          <w:szCs w:val="16"/>
        </w:rPr>
      </w:pPr>
      <w:r>
        <w:rPr>
          <w:rFonts w:ascii="Verdana" w:hAnsi="Verdana"/>
          <w:color w:val="000000"/>
          <w:sz w:val="16"/>
          <w:szCs w:val="16"/>
        </w:rPr>
        <w:t>Differentiate threat from vulnerability and use this information as the basis for threat analysis and planning.</w:t>
      </w:r>
    </w:p>
    <w:p w:rsidR="004F0674" w:rsidRDefault="004F0674" w:rsidP="004F0674">
      <w:pPr>
        <w:numPr>
          <w:ilvl w:val="0"/>
          <w:numId w:val="18"/>
        </w:numPr>
        <w:shd w:val="clear" w:color="auto" w:fill="F0F0F0"/>
        <w:spacing w:before="100" w:beforeAutospacing="1" w:after="100" w:afterAutospacing="1" w:line="240" w:lineRule="auto"/>
        <w:rPr>
          <w:rFonts w:ascii="Verdana" w:hAnsi="Verdana"/>
          <w:color w:val="000000"/>
          <w:sz w:val="16"/>
          <w:szCs w:val="16"/>
        </w:rPr>
      </w:pPr>
      <w:r>
        <w:rPr>
          <w:rFonts w:ascii="Verdana" w:hAnsi="Verdana"/>
          <w:color w:val="000000"/>
          <w:sz w:val="16"/>
          <w:szCs w:val="16"/>
        </w:rPr>
        <w:t>Understand that every risk does not require mitigation. A good threat analysis requires analyzing probability of occurrence and impact on the company (including cost). This analysis can be performed qualitatively and quantitatively.</w:t>
      </w:r>
    </w:p>
    <w:p w:rsidR="004F0674" w:rsidRDefault="004F0674" w:rsidP="004F0674">
      <w:pPr>
        <w:numPr>
          <w:ilvl w:val="0"/>
          <w:numId w:val="18"/>
        </w:numPr>
        <w:shd w:val="clear" w:color="auto" w:fill="F0F0F0"/>
        <w:spacing w:before="100" w:beforeAutospacing="1" w:after="100" w:afterAutospacing="1" w:line="240" w:lineRule="auto"/>
        <w:rPr>
          <w:rFonts w:ascii="Verdana" w:hAnsi="Verdana"/>
          <w:color w:val="000000"/>
          <w:sz w:val="16"/>
          <w:szCs w:val="16"/>
        </w:rPr>
      </w:pPr>
      <w:r>
        <w:rPr>
          <w:rFonts w:ascii="Verdana" w:hAnsi="Verdana"/>
          <w:color w:val="000000"/>
          <w:sz w:val="16"/>
          <w:szCs w:val="16"/>
        </w:rPr>
        <w:t>Analyze the situation, utilizing established analytic approaches, and reproduce that data visually (for example, using a matrix).</w:t>
      </w:r>
    </w:p>
    <w:p w:rsidR="004F0674" w:rsidRDefault="004F0674" w:rsidP="009D0128">
      <w:pPr>
        <w:spacing w:after="0" w:line="360" w:lineRule="auto"/>
        <w:outlineLvl w:val="0"/>
        <w:rPr>
          <w:rFonts w:asciiTheme="minorHAnsi" w:eastAsia="Calibri" w:hAnsiTheme="minorHAnsi" w:cstheme="minorHAnsi"/>
          <w:b/>
          <w:color w:val="000000"/>
          <w:sz w:val="20"/>
          <w:szCs w:val="20"/>
        </w:rPr>
      </w:pPr>
      <w:bookmarkStart w:id="0" w:name="_GoBack"/>
      <w:bookmarkEnd w:id="0"/>
    </w:p>
    <w:p w:rsidR="004F0674" w:rsidRDefault="004F0674" w:rsidP="009D0128">
      <w:pPr>
        <w:spacing w:after="0" w:line="360" w:lineRule="auto"/>
        <w:outlineLvl w:val="0"/>
        <w:rPr>
          <w:rFonts w:asciiTheme="minorHAnsi" w:eastAsia="Calibri" w:hAnsiTheme="minorHAnsi" w:cstheme="minorHAnsi"/>
          <w:b/>
          <w:color w:val="000000"/>
          <w:sz w:val="20"/>
          <w:szCs w:val="20"/>
        </w:rPr>
      </w:pPr>
    </w:p>
    <w:p w:rsidR="009D0128" w:rsidRPr="009D0128" w:rsidRDefault="009D0128" w:rsidP="009D0128">
      <w:pPr>
        <w:spacing w:after="0" w:line="360" w:lineRule="auto"/>
        <w:outlineLvl w:val="0"/>
        <w:rPr>
          <w:rFonts w:asciiTheme="minorHAnsi" w:eastAsia="Calibri" w:hAnsiTheme="minorHAnsi" w:cstheme="minorHAnsi"/>
          <w:b/>
          <w:color w:val="000000"/>
          <w:sz w:val="20"/>
          <w:szCs w:val="20"/>
        </w:rPr>
      </w:pPr>
      <w:r w:rsidRPr="009D0128">
        <w:rPr>
          <w:rFonts w:asciiTheme="minorHAnsi" w:eastAsia="Calibri" w:hAnsiTheme="minorHAnsi" w:cstheme="minorHAnsi"/>
          <w:b/>
          <w:color w:val="000000"/>
          <w:sz w:val="20"/>
          <w:szCs w:val="20"/>
        </w:rPr>
        <w:t>Quantitative Risk Assessment</w:t>
      </w:r>
    </w:p>
    <w:p w:rsidR="009D0128" w:rsidRPr="009D0128" w:rsidRDefault="009D0128" w:rsidP="009D0128">
      <w:pPr>
        <w:spacing w:after="0" w:line="360" w:lineRule="auto"/>
        <w:outlineLvl w:val="0"/>
        <w:rPr>
          <w:rFonts w:asciiTheme="minorHAnsi" w:eastAsia="Calibri" w:hAnsiTheme="minorHAnsi" w:cstheme="minorHAnsi"/>
          <w:sz w:val="20"/>
          <w:szCs w:val="20"/>
        </w:rPr>
      </w:pPr>
      <w:r w:rsidRPr="009D0128">
        <w:rPr>
          <w:rFonts w:asciiTheme="minorHAnsi" w:eastAsia="Calibri" w:hAnsiTheme="minorHAnsi" w:cstheme="minorHAnsi"/>
          <w:sz w:val="20"/>
          <w:szCs w:val="20"/>
        </w:rPr>
        <w:t>Single loss expectancy (SLE): Total loss expected from a single incident</w:t>
      </w:r>
    </w:p>
    <w:p w:rsidR="009D0128" w:rsidRPr="009D0128" w:rsidRDefault="009D0128" w:rsidP="009D0128">
      <w:p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Annual rate of occurrence (ARO): Number of times an incident is expected to occur in a year</w:t>
      </w:r>
    </w:p>
    <w:p w:rsidR="009D0128" w:rsidRPr="009D0128" w:rsidRDefault="009D0128" w:rsidP="009D0128">
      <w:p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Annual loss expectancy (ALE): Expected loss for a year</w:t>
      </w:r>
    </w:p>
    <w:p w:rsidR="009D0128" w:rsidRPr="009D0128" w:rsidRDefault="009D0128" w:rsidP="009D0128">
      <w:pPr>
        <w:spacing w:after="0" w:line="360" w:lineRule="auto"/>
        <w:rPr>
          <w:rFonts w:asciiTheme="minorHAnsi" w:eastAsia="Calibri" w:hAnsiTheme="minorHAnsi" w:cstheme="minorHAnsi"/>
          <w:sz w:val="20"/>
          <w:szCs w:val="20"/>
        </w:rPr>
      </w:pPr>
    </w:p>
    <w:p w:rsidR="009D0128" w:rsidRPr="009D0128" w:rsidRDefault="009D0128" w:rsidP="009D0128">
      <w:pPr>
        <w:spacing w:after="0" w:line="360" w:lineRule="auto"/>
        <w:jc w:val="center"/>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ALE = SLE X ARO</w:t>
      </w:r>
    </w:p>
    <w:p w:rsidR="009D0128" w:rsidRPr="009D0128" w:rsidRDefault="009D0128" w:rsidP="009D0128">
      <w:pPr>
        <w:spacing w:after="0" w:line="360" w:lineRule="auto"/>
        <w:jc w:val="center"/>
        <w:outlineLvl w:val="0"/>
        <w:rPr>
          <w:rFonts w:asciiTheme="minorHAnsi" w:eastAsia="Calibri" w:hAnsiTheme="minorHAnsi" w:cstheme="minorHAnsi"/>
          <w:b/>
          <w:sz w:val="20"/>
          <w:szCs w:val="20"/>
        </w:rPr>
      </w:pPr>
    </w:p>
    <w:p w:rsidR="009D0128" w:rsidRPr="009D0128" w:rsidRDefault="009D0128" w:rsidP="009D0128">
      <w:pPr>
        <w:spacing w:after="0" w:line="360" w:lineRule="auto"/>
        <w:outlineLvl w:val="0"/>
        <w:rPr>
          <w:rFonts w:asciiTheme="minorHAnsi" w:eastAsia="Calibri" w:hAnsiTheme="minorHAnsi" w:cstheme="minorHAnsi"/>
          <w:sz w:val="20"/>
          <w:szCs w:val="20"/>
        </w:rPr>
      </w:pPr>
      <w:r w:rsidRPr="009D0128">
        <w:rPr>
          <w:rFonts w:asciiTheme="minorHAnsi" w:eastAsia="Calibri" w:hAnsiTheme="minorHAnsi" w:cstheme="minorHAnsi"/>
          <w:sz w:val="20"/>
          <w:szCs w:val="20"/>
        </w:rPr>
        <w:t>Safeguard value: Cost of a safeguard or control</w:t>
      </w:r>
    </w:p>
    <w:p w:rsidR="009D0128" w:rsidRPr="009D0128" w:rsidRDefault="009D0128" w:rsidP="009D0128">
      <w:pPr>
        <w:spacing w:after="0" w:line="360" w:lineRule="auto"/>
        <w:rPr>
          <w:rFonts w:asciiTheme="minorHAnsi" w:eastAsia="Calibri" w:hAnsiTheme="minorHAnsi" w:cstheme="minorHAnsi"/>
          <w:b/>
          <w:sz w:val="20"/>
          <w:szCs w:val="20"/>
        </w:rPr>
      </w:pPr>
    </w:p>
    <w:p w:rsidR="009D0128" w:rsidRPr="009D0128" w:rsidRDefault="009D0128" w:rsidP="009D0128">
      <w:p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b/>
          <w:sz w:val="20"/>
          <w:szCs w:val="20"/>
        </w:rPr>
        <w:t>Scenario:</w:t>
      </w:r>
      <w:r w:rsidRPr="009D0128">
        <w:rPr>
          <w:rFonts w:asciiTheme="minorHAnsi" w:eastAsia="Calibri" w:hAnsiTheme="minorHAnsi" w:cstheme="minorHAnsi"/>
          <w:sz w:val="20"/>
          <w:szCs w:val="20"/>
        </w:rPr>
        <w:t xml:space="preserve"> Richman Investments provides high-end smartphones to several employees. The value of each smartphone is $500, and approximately 1,000 employees have these company-owned devices. In the past year, employees have lost or damaged 75 smartphones.</w:t>
      </w:r>
    </w:p>
    <w:p w:rsidR="009D0128" w:rsidRPr="009D0128" w:rsidRDefault="009D0128" w:rsidP="009D0128">
      <w:pPr>
        <w:spacing w:after="0" w:line="360" w:lineRule="auto"/>
        <w:outlineLvl w:val="0"/>
        <w:rPr>
          <w:rFonts w:asciiTheme="minorHAnsi" w:eastAsia="Calibri" w:hAnsiTheme="minorHAnsi" w:cstheme="minorHAnsi"/>
          <w:b/>
          <w:sz w:val="20"/>
          <w:szCs w:val="20"/>
        </w:rPr>
      </w:pP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With this information, calculate the following:</w:t>
      </w:r>
    </w:p>
    <w:p w:rsidR="009D0128" w:rsidRPr="009D0128" w:rsidRDefault="009D0128" w:rsidP="009D0128">
      <w:pPr>
        <w:numPr>
          <w:ilvl w:val="0"/>
          <w:numId w:val="16"/>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SLE = ____________</w:t>
      </w:r>
    </w:p>
    <w:p w:rsidR="009D0128" w:rsidRPr="009D0128" w:rsidRDefault="009D0128" w:rsidP="009D0128">
      <w:pPr>
        <w:numPr>
          <w:ilvl w:val="0"/>
          <w:numId w:val="16"/>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ARO = ___________</w:t>
      </w:r>
    </w:p>
    <w:p w:rsidR="009D0128" w:rsidRPr="009D0128" w:rsidRDefault="009D0128" w:rsidP="009D0128">
      <w:pPr>
        <w:numPr>
          <w:ilvl w:val="0"/>
          <w:numId w:val="16"/>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ALE = ____________</w:t>
      </w:r>
    </w:p>
    <w:p w:rsidR="009D0128" w:rsidRPr="009D0128" w:rsidRDefault="009D0128" w:rsidP="009D0128">
      <w:pPr>
        <w:spacing w:after="0" w:line="360" w:lineRule="auto"/>
        <w:rPr>
          <w:rFonts w:asciiTheme="minorHAnsi" w:eastAsia="Calibri" w:hAnsiTheme="minorHAnsi" w:cstheme="minorHAnsi"/>
          <w:sz w:val="20"/>
          <w:szCs w:val="20"/>
        </w:rPr>
      </w:pPr>
    </w:p>
    <w:p w:rsidR="009D0128" w:rsidRPr="009D0128" w:rsidRDefault="009D0128" w:rsidP="009D0128">
      <w:p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Richman is considering buying insurance for each smartphone. Use the ALE to determine the usefulness of this safeguard. For example, Richman could purchase insurance for each device for $25 per year. The safeguard value is $25 X 1,000 devices, or $25,000. It is estimated that if the insurance is purchased, the ARO will decrease to 5. Should the company purchase the insurance?</w:t>
      </w:r>
    </w:p>
    <w:p w:rsidR="009D0128" w:rsidRPr="009D0128" w:rsidRDefault="009D0128" w:rsidP="009D0128">
      <w:pPr>
        <w:spacing w:after="0" w:line="360" w:lineRule="auto"/>
        <w:outlineLvl w:val="0"/>
        <w:rPr>
          <w:rFonts w:asciiTheme="minorHAnsi" w:eastAsia="Calibri" w:hAnsiTheme="minorHAnsi" w:cstheme="minorHAnsi"/>
          <w:b/>
          <w:sz w:val="20"/>
          <w:szCs w:val="20"/>
        </w:rPr>
      </w:pP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Determine the effectiveness of the safeguard:</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Current ALE = ______________</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ARO with control = 5</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ALE with control = _____________</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Savings with control = ___________ (Current ALE - ALE with control)</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Safeguard value (cost of control) = $25,000</w:t>
      </w:r>
    </w:p>
    <w:p w:rsidR="009D0128" w:rsidRPr="009D0128" w:rsidRDefault="009D0128" w:rsidP="009D0128">
      <w:pPr>
        <w:numPr>
          <w:ilvl w:val="0"/>
          <w:numId w:val="17"/>
        </w:num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Realized savings = _____________ (Savings with control - safeguard value)</w:t>
      </w:r>
    </w:p>
    <w:p w:rsidR="009D0128" w:rsidRDefault="009D0128" w:rsidP="009D0128">
      <w:pPr>
        <w:spacing w:after="0" w:line="360" w:lineRule="auto"/>
        <w:outlineLvl w:val="0"/>
        <w:rPr>
          <w:rFonts w:asciiTheme="minorHAnsi" w:eastAsia="Calibri" w:hAnsiTheme="minorHAnsi" w:cstheme="minorHAnsi"/>
          <w:b/>
          <w:sz w:val="20"/>
          <w:szCs w:val="20"/>
        </w:rPr>
      </w:pPr>
    </w:p>
    <w:p w:rsidR="009D0128" w:rsidRDefault="009D0128" w:rsidP="009D0128">
      <w:pPr>
        <w:spacing w:after="0" w:line="360" w:lineRule="auto"/>
        <w:outlineLvl w:val="0"/>
        <w:rPr>
          <w:rFonts w:asciiTheme="minorHAnsi" w:eastAsia="Calibri" w:hAnsiTheme="minorHAnsi" w:cstheme="minorHAnsi"/>
          <w:b/>
          <w:sz w:val="20"/>
          <w:szCs w:val="20"/>
        </w:rPr>
      </w:pPr>
    </w:p>
    <w:p w:rsidR="009D0128" w:rsidRPr="009D0128" w:rsidRDefault="009D0128" w:rsidP="009D0128">
      <w:pPr>
        <w:spacing w:after="0" w:line="360" w:lineRule="auto"/>
        <w:outlineLvl w:val="0"/>
        <w:rPr>
          <w:rFonts w:asciiTheme="minorHAnsi" w:eastAsia="Calibri" w:hAnsiTheme="minorHAnsi" w:cstheme="minorHAnsi"/>
          <w:b/>
          <w:sz w:val="20"/>
          <w:szCs w:val="20"/>
        </w:rPr>
      </w:pP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Should Richman buy the insurance? Explain your answer.</w:t>
      </w:r>
    </w:p>
    <w:p w:rsidR="009D0128" w:rsidRPr="009D0128" w:rsidRDefault="009D0128" w:rsidP="009D0128">
      <w:pPr>
        <w:spacing w:after="0" w:line="360" w:lineRule="auto"/>
        <w:rPr>
          <w:rFonts w:asciiTheme="minorHAnsi" w:eastAsia="Calibri" w:hAnsiTheme="minorHAnsi" w:cstheme="minorHAnsi"/>
          <w:sz w:val="20"/>
          <w:szCs w:val="20"/>
        </w:rPr>
      </w:pPr>
      <w:r w:rsidRPr="009D0128">
        <w:rPr>
          <w:rFonts w:asciiTheme="minorHAnsi" w:eastAsia="Calibr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br w:type="page"/>
      </w:r>
      <w:r w:rsidRPr="009D0128">
        <w:rPr>
          <w:rFonts w:asciiTheme="minorHAnsi" w:eastAsia="Calibri" w:hAnsiTheme="minorHAnsi" w:cstheme="minorHAnsi"/>
          <w:b/>
          <w:sz w:val="20"/>
          <w:szCs w:val="20"/>
        </w:rPr>
        <w:lastRenderedPageBreak/>
        <w:t>Qualitative Risk Assessment:</w:t>
      </w:r>
    </w:p>
    <w:p w:rsidR="009D0128" w:rsidRPr="009D0128" w:rsidRDefault="009D0128" w:rsidP="009D0128">
      <w:pPr>
        <w:spacing w:after="0" w:line="360" w:lineRule="auto"/>
        <w:outlineLvl w:val="0"/>
        <w:rPr>
          <w:rFonts w:asciiTheme="minorHAnsi" w:eastAsia="Calibri" w:hAnsiTheme="minorHAnsi" w:cstheme="minorHAnsi"/>
          <w:sz w:val="20"/>
          <w:szCs w:val="20"/>
        </w:rPr>
      </w:pPr>
      <w:r w:rsidRPr="009D0128">
        <w:rPr>
          <w:rFonts w:asciiTheme="minorHAnsi" w:eastAsia="Calibri" w:hAnsiTheme="minorHAnsi" w:cstheme="minorHAnsi"/>
          <w:sz w:val="20"/>
          <w:szCs w:val="20"/>
        </w:rPr>
        <w:t xml:space="preserve">Risk is a combination of two factors: the probability that a threat will exploit </w:t>
      </w:r>
      <w:proofErr w:type="gramStart"/>
      <w:r w:rsidRPr="009D0128">
        <w:rPr>
          <w:rFonts w:asciiTheme="minorHAnsi" w:eastAsia="Calibri" w:hAnsiTheme="minorHAnsi" w:cstheme="minorHAnsi"/>
          <w:sz w:val="20"/>
          <w:szCs w:val="20"/>
        </w:rPr>
        <w:t>a vulnerability</w:t>
      </w:r>
      <w:proofErr w:type="gramEnd"/>
      <w:r w:rsidRPr="009D0128">
        <w:rPr>
          <w:rFonts w:asciiTheme="minorHAnsi" w:eastAsia="Calibri" w:hAnsiTheme="minorHAnsi" w:cstheme="minorHAnsi"/>
          <w:sz w:val="20"/>
          <w:szCs w:val="20"/>
        </w:rPr>
        <w:t xml:space="preserve"> and the impact that it will have on the organization if it does materialize. In the quantitative risk assessment process, you calculated the probability (the annual rate of occurrence) and the impact (the single loss expectancy) and then combined them to determine the annualized loss expectancy. </w:t>
      </w: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sz w:val="20"/>
          <w:szCs w:val="20"/>
        </w:rPr>
        <w:t>In qualitative risk assessment, you use subjective values, such as “low,” “medium” and “high” to describe the probability and impact of each risk. In many cases, this is the only alternative, as it can be quite difficult to quantify risk values.</w:t>
      </w:r>
    </w:p>
    <w:p w:rsidR="009D0128" w:rsidRPr="009D0128" w:rsidRDefault="009D0128" w:rsidP="009D0128">
      <w:pPr>
        <w:spacing w:after="0" w:line="360" w:lineRule="auto"/>
        <w:rPr>
          <w:rFonts w:asciiTheme="minorHAnsi" w:eastAsia="Calibri" w:hAnsiTheme="minorHAnsi" w:cstheme="minorHAnsi"/>
          <w:b/>
          <w:sz w:val="20"/>
          <w:szCs w:val="20"/>
        </w:rPr>
      </w:pPr>
      <w:r w:rsidRPr="009D0128">
        <w:rPr>
          <w:rFonts w:asciiTheme="minorHAnsi" w:eastAsia="Calibri" w:hAnsiTheme="minorHAnsi" w:cstheme="minorHAnsi"/>
          <w:b/>
          <w:sz w:val="20"/>
          <w:szCs w:val="20"/>
        </w:rPr>
        <w:t>Scenario:</w:t>
      </w:r>
      <w:r w:rsidRPr="009D0128">
        <w:rPr>
          <w:rFonts w:asciiTheme="minorHAnsi" w:eastAsia="Calibri" w:hAnsiTheme="minorHAnsi" w:cstheme="minorHAnsi"/>
          <w:sz w:val="20"/>
          <w:szCs w:val="20"/>
        </w:rPr>
        <w:t xml:space="preserve"> Richman Investments is concerned about the security of its customer data. Management has identified the primary risks the company faces in protecting the data. After surveying key individuals in the company, Richman calculated the probability and impact of each risk, as shown in the following table. </w:t>
      </w:r>
    </w:p>
    <w:p w:rsidR="009D0128" w:rsidRPr="009D0128" w:rsidRDefault="009D0128" w:rsidP="009D0128">
      <w:pPr>
        <w:spacing w:after="0" w:line="360" w:lineRule="auto"/>
        <w:rPr>
          <w:rFonts w:asciiTheme="minorHAnsi" w:eastAsia="Calibri" w:hAnsiTheme="minorHAnsi" w:cstheme="minorHAnsi"/>
          <w:sz w:val="20"/>
          <w:szCs w:val="20"/>
        </w:rPr>
      </w:pP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701"/>
        <w:gridCol w:w="1842"/>
      </w:tblGrid>
      <w:tr w:rsidR="009D0128" w:rsidRPr="009D0128" w:rsidTr="009D0128">
        <w:trPr>
          <w:trHeight w:val="323"/>
        </w:trPr>
        <w:tc>
          <w:tcPr>
            <w:tcW w:w="393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9D0128" w:rsidRPr="009D0128" w:rsidRDefault="009D0128" w:rsidP="009D0128">
            <w:pPr>
              <w:spacing w:after="0" w:line="360" w:lineRule="auto"/>
              <w:jc w:val="center"/>
              <w:rPr>
                <w:rFonts w:asciiTheme="minorHAnsi" w:eastAsia="Calibri" w:hAnsiTheme="minorHAnsi" w:cstheme="minorHAnsi"/>
                <w:b/>
                <w:sz w:val="20"/>
                <w:szCs w:val="20"/>
              </w:rPr>
            </w:pPr>
            <w:r w:rsidRPr="009D0128">
              <w:rPr>
                <w:rFonts w:asciiTheme="minorHAnsi" w:eastAsia="Calibri" w:hAnsiTheme="minorHAnsi" w:cstheme="minorHAnsi"/>
                <w:b/>
                <w:sz w:val="20"/>
                <w:szCs w:val="20"/>
              </w:rPr>
              <w:t>Category</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9D0128" w:rsidRPr="009D0128" w:rsidRDefault="009D0128" w:rsidP="009D0128">
            <w:pPr>
              <w:spacing w:after="0" w:line="360" w:lineRule="auto"/>
              <w:jc w:val="center"/>
              <w:rPr>
                <w:rFonts w:asciiTheme="minorHAnsi" w:eastAsia="Calibri" w:hAnsiTheme="minorHAnsi" w:cstheme="minorHAnsi"/>
                <w:b/>
                <w:sz w:val="20"/>
                <w:szCs w:val="20"/>
              </w:rPr>
            </w:pPr>
            <w:r w:rsidRPr="009D0128">
              <w:rPr>
                <w:rFonts w:asciiTheme="minorHAnsi" w:eastAsia="Calibri" w:hAnsiTheme="minorHAnsi" w:cstheme="minorHAnsi"/>
                <w:b/>
                <w:sz w:val="20"/>
                <w:szCs w:val="20"/>
              </w:rPr>
              <w:t>Probability</w:t>
            </w:r>
          </w:p>
        </w:tc>
        <w:tc>
          <w:tcPr>
            <w:tcW w:w="18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9D0128" w:rsidRPr="009D0128" w:rsidRDefault="009D0128" w:rsidP="009D0128">
            <w:pPr>
              <w:spacing w:after="0" w:line="360" w:lineRule="auto"/>
              <w:jc w:val="center"/>
              <w:rPr>
                <w:rFonts w:asciiTheme="minorHAnsi" w:eastAsia="Calibri" w:hAnsiTheme="minorHAnsi" w:cstheme="minorHAnsi"/>
                <w:b/>
                <w:sz w:val="20"/>
                <w:szCs w:val="20"/>
              </w:rPr>
            </w:pPr>
            <w:r w:rsidRPr="009D0128">
              <w:rPr>
                <w:rFonts w:asciiTheme="minorHAnsi" w:eastAsia="Calibri" w:hAnsiTheme="minorHAnsi" w:cstheme="minorHAnsi"/>
                <w:b/>
                <w:sz w:val="20"/>
                <w:szCs w:val="20"/>
              </w:rPr>
              <w:t>Impact</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Unauthorized access</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Sabotage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Low</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Hardware failure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Hurricane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Low</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Low</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Tornado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Power failure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Flooding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Low</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High</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Theft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Low</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r>
      <w:tr w:rsidR="009D0128" w:rsidRPr="009D0128" w:rsidTr="009D0128">
        <w:trPr>
          <w:trHeight w:val="360"/>
        </w:trPr>
        <w:tc>
          <w:tcPr>
            <w:tcW w:w="3936"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Malware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c>
          <w:tcPr>
            <w:tcW w:w="1842" w:type="dxa"/>
            <w:tcBorders>
              <w:top w:val="single" w:sz="4" w:space="0" w:color="auto"/>
              <w:left w:val="single" w:sz="4" w:space="0" w:color="auto"/>
              <w:bottom w:val="single" w:sz="4" w:space="0" w:color="auto"/>
              <w:right w:val="single" w:sz="4" w:space="0" w:color="auto"/>
            </w:tcBorders>
            <w:vAlign w:val="center"/>
            <w:hideMark/>
          </w:tcPr>
          <w:p w:rsidR="009D0128" w:rsidRPr="009D0128" w:rsidRDefault="009D0128" w:rsidP="009D0128">
            <w:pPr>
              <w:spacing w:after="0" w:line="360" w:lineRule="auto"/>
              <w:jc w:val="center"/>
              <w:rPr>
                <w:rFonts w:asciiTheme="minorHAnsi" w:eastAsia="Calibri" w:hAnsiTheme="minorHAnsi" w:cstheme="minorHAnsi"/>
                <w:sz w:val="20"/>
                <w:szCs w:val="20"/>
              </w:rPr>
            </w:pPr>
            <w:r w:rsidRPr="009D0128">
              <w:rPr>
                <w:rFonts w:asciiTheme="minorHAnsi" w:eastAsia="Calibri" w:hAnsiTheme="minorHAnsi" w:cstheme="minorHAnsi"/>
                <w:sz w:val="20"/>
                <w:szCs w:val="20"/>
              </w:rPr>
              <w:t>Medium</w:t>
            </w:r>
          </w:p>
        </w:tc>
      </w:tr>
    </w:tbl>
    <w:p w:rsidR="009D0128" w:rsidRPr="009D0128" w:rsidRDefault="009D0128" w:rsidP="009D0128">
      <w:pPr>
        <w:spacing w:after="0" w:line="360" w:lineRule="auto"/>
        <w:rPr>
          <w:rFonts w:asciiTheme="minorHAnsi" w:eastAsia="Calibri" w:hAnsiTheme="minorHAnsi" w:cstheme="minorHAnsi"/>
          <w:sz w:val="20"/>
          <w:szCs w:val="20"/>
        </w:rPr>
      </w:pPr>
    </w:p>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Plot these risks into the risk matrix below:</w:t>
      </w:r>
    </w:p>
    <w:p w:rsidR="009D0128" w:rsidRPr="009D0128" w:rsidRDefault="009D0128" w:rsidP="009D0128">
      <w:pPr>
        <w:spacing w:after="0" w:line="360" w:lineRule="auto"/>
        <w:outlineLvl w:val="0"/>
        <w:rPr>
          <w:rFonts w:asciiTheme="minorHAnsi" w:eastAsia="Calibri" w:hAnsiTheme="minorHAnsi" w:cstheme="minorHAnsi"/>
          <w:b/>
          <w:sz w:val="20"/>
          <w:szCs w:val="20"/>
        </w:rPr>
      </w:pPr>
    </w:p>
    <w:tbl>
      <w:tblPr>
        <w:tblStyle w:val="TableGrid"/>
        <w:tblW w:w="0" w:type="auto"/>
        <w:tblLook w:val="04A0" w:firstRow="1" w:lastRow="0" w:firstColumn="1" w:lastColumn="0" w:noHBand="0" w:noVBand="1"/>
      </w:tblPr>
      <w:tblGrid>
        <w:gridCol w:w="1890"/>
        <w:gridCol w:w="2512"/>
        <w:gridCol w:w="3165"/>
        <w:gridCol w:w="2349"/>
      </w:tblGrid>
      <w:tr w:rsidR="009D0128" w:rsidRPr="009D0128" w:rsidTr="00C50F12">
        <w:trPr>
          <w:trHeight w:val="440"/>
          <w:tblHeader/>
        </w:trPr>
        <w:tc>
          <w:tcPr>
            <w:tcW w:w="194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Probability/Impact</w:t>
            </w:r>
          </w:p>
        </w:tc>
        <w:tc>
          <w:tcPr>
            <w:tcW w:w="356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Low</w:t>
            </w:r>
          </w:p>
        </w:tc>
        <w:tc>
          <w:tcPr>
            <w:tcW w:w="437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Medium</w:t>
            </w:r>
          </w:p>
        </w:tc>
        <w:tc>
          <w:tcPr>
            <w:tcW w:w="329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High</w:t>
            </w:r>
          </w:p>
        </w:tc>
      </w:tr>
      <w:tr w:rsidR="009D0128" w:rsidRPr="009D0128" w:rsidTr="00C50F12">
        <w:trPr>
          <w:trHeight w:val="1151"/>
        </w:trPr>
        <w:tc>
          <w:tcPr>
            <w:tcW w:w="194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High</w:t>
            </w:r>
          </w:p>
        </w:tc>
        <w:tc>
          <w:tcPr>
            <w:tcW w:w="356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329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r>
      <w:tr w:rsidR="009D0128" w:rsidRPr="009D0128" w:rsidTr="00C50F12">
        <w:trPr>
          <w:trHeight w:val="1430"/>
        </w:trPr>
        <w:tc>
          <w:tcPr>
            <w:tcW w:w="194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lastRenderedPageBreak/>
              <w:t>Medium</w:t>
            </w:r>
          </w:p>
        </w:tc>
        <w:tc>
          <w:tcPr>
            <w:tcW w:w="356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329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r>
      <w:tr w:rsidR="009D0128" w:rsidRPr="009D0128" w:rsidTr="00C50F12">
        <w:trPr>
          <w:trHeight w:val="1520"/>
        </w:trPr>
        <w:tc>
          <w:tcPr>
            <w:tcW w:w="1944" w:type="dxa"/>
            <w:tcBorders>
              <w:top w:val="single" w:sz="4" w:space="0" w:color="000000"/>
              <w:left w:val="single" w:sz="4" w:space="0" w:color="000000"/>
              <w:bottom w:val="single" w:sz="4" w:space="0" w:color="000000"/>
              <w:right w:val="single" w:sz="4" w:space="0" w:color="000000"/>
            </w:tcBorders>
            <w:hideMark/>
          </w:tcPr>
          <w:p w:rsidR="009D0128" w:rsidRPr="009D0128" w:rsidRDefault="009D0128" w:rsidP="009D0128">
            <w:pPr>
              <w:spacing w:after="0" w:line="360" w:lineRule="auto"/>
              <w:outlineLvl w:val="0"/>
              <w:rPr>
                <w:rFonts w:asciiTheme="minorHAnsi" w:eastAsia="Calibri" w:hAnsiTheme="minorHAnsi" w:cstheme="minorHAnsi"/>
                <w:b/>
                <w:sz w:val="20"/>
                <w:szCs w:val="20"/>
              </w:rPr>
            </w:pPr>
            <w:r w:rsidRPr="009D0128">
              <w:rPr>
                <w:rFonts w:asciiTheme="minorHAnsi" w:eastAsia="Calibri" w:hAnsiTheme="minorHAnsi" w:cstheme="minorHAnsi"/>
                <w:b/>
                <w:sz w:val="20"/>
                <w:szCs w:val="20"/>
              </w:rPr>
              <w:t>Low</w:t>
            </w:r>
          </w:p>
        </w:tc>
        <w:tc>
          <w:tcPr>
            <w:tcW w:w="356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437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c>
          <w:tcPr>
            <w:tcW w:w="3294" w:type="dxa"/>
            <w:tcBorders>
              <w:top w:val="single" w:sz="4" w:space="0" w:color="000000"/>
              <w:left w:val="single" w:sz="4" w:space="0" w:color="000000"/>
              <w:bottom w:val="single" w:sz="4" w:space="0" w:color="000000"/>
              <w:right w:val="single" w:sz="4" w:space="0" w:color="000000"/>
            </w:tcBorders>
          </w:tcPr>
          <w:p w:rsidR="009D0128" w:rsidRPr="009D0128" w:rsidRDefault="009D0128" w:rsidP="009D0128">
            <w:pPr>
              <w:spacing w:after="0" w:line="360" w:lineRule="auto"/>
              <w:outlineLvl w:val="0"/>
              <w:rPr>
                <w:rFonts w:asciiTheme="minorHAnsi" w:eastAsia="Calibri" w:hAnsiTheme="minorHAnsi" w:cstheme="minorHAnsi"/>
                <w:b/>
                <w:sz w:val="20"/>
                <w:szCs w:val="20"/>
              </w:rPr>
            </w:pPr>
          </w:p>
        </w:tc>
      </w:tr>
    </w:tbl>
    <w:p w:rsidR="009D0128" w:rsidRPr="009D0128" w:rsidRDefault="009D0128" w:rsidP="009D0128">
      <w:pPr>
        <w:spacing w:after="0" w:line="360" w:lineRule="auto"/>
        <w:outlineLvl w:val="0"/>
        <w:rPr>
          <w:rFonts w:asciiTheme="minorHAnsi" w:eastAsia="Calibri" w:hAnsiTheme="minorHAnsi" w:cstheme="minorHAnsi"/>
          <w:b/>
          <w:sz w:val="20"/>
          <w:szCs w:val="20"/>
        </w:rPr>
      </w:pPr>
    </w:p>
    <w:p w:rsidR="009D0128" w:rsidRPr="009D0128" w:rsidRDefault="009D0128" w:rsidP="009D0128">
      <w:pPr>
        <w:spacing w:after="0" w:line="360" w:lineRule="auto"/>
        <w:ind w:left="720"/>
        <w:rPr>
          <w:rFonts w:asciiTheme="minorHAnsi" w:eastAsia="Calibri" w:hAnsiTheme="minorHAnsi" w:cstheme="minorHAnsi"/>
          <w:sz w:val="20"/>
          <w:szCs w:val="20"/>
        </w:rPr>
      </w:pPr>
      <w:r w:rsidRPr="009D0128">
        <w:rPr>
          <w:rFonts w:asciiTheme="minorHAnsi" w:eastAsia="Calibri" w:hAnsiTheme="minorHAnsi" w:cstheme="minorHAnsi"/>
          <w:b/>
          <w:sz w:val="20"/>
          <w:szCs w:val="20"/>
        </w:rPr>
        <w:t>What risk should Richman address first? Explain your answer.</w:t>
      </w:r>
    </w:p>
    <w:p w:rsidR="009D0128" w:rsidRPr="009D0128" w:rsidRDefault="009D0128" w:rsidP="009D0128">
      <w:pPr>
        <w:spacing w:after="0" w:line="360" w:lineRule="auto"/>
        <w:ind w:left="720"/>
        <w:rPr>
          <w:rFonts w:asciiTheme="minorHAnsi" w:eastAsia="Calibri" w:hAnsiTheme="minorHAnsi" w:cstheme="minorHAnsi"/>
          <w:sz w:val="20"/>
          <w:szCs w:val="20"/>
        </w:rPr>
      </w:pPr>
      <w:r w:rsidRPr="009D0128">
        <w:rPr>
          <w:rFonts w:asciiTheme="minorHAnsi" w:eastAsia="Calibr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2768" w:rsidRPr="000F6161" w:rsidRDefault="00C82768" w:rsidP="009D0128">
      <w:pPr>
        <w:spacing w:after="0" w:line="360" w:lineRule="auto"/>
        <w:ind w:left="720"/>
        <w:rPr>
          <w:rFonts w:ascii="Arial" w:hAnsi="Arial" w:cs="Arial"/>
          <w:sz w:val="20"/>
          <w:szCs w:val="20"/>
        </w:rPr>
      </w:pPr>
    </w:p>
    <w:sectPr w:rsidR="00C82768" w:rsidRPr="000F6161">
      <w:headerReference w:type="default" r:id="rId10"/>
      <w:footerReference w:type="default" r:id="rId11"/>
      <w:type w:val="continuous"/>
      <w:pgSz w:w="12240" w:h="15840"/>
      <w:pgMar w:top="660" w:right="1260" w:bottom="280" w:left="12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D4" w:rsidRDefault="006C5BD4" w:rsidP="00B2718B">
      <w:pPr>
        <w:spacing w:after="0" w:line="240" w:lineRule="auto"/>
      </w:pPr>
      <w:r>
        <w:separator/>
      </w:r>
    </w:p>
  </w:endnote>
  <w:endnote w:type="continuationSeparator" w:id="0">
    <w:p w:rsidR="006C5BD4" w:rsidRDefault="006C5BD4" w:rsidP="00B2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8"/>
      <w:gridCol w:w="8888"/>
    </w:tblGrid>
    <w:tr w:rsidR="002B5979" w:rsidTr="002B5979">
      <w:tc>
        <w:tcPr>
          <w:tcW w:w="918" w:type="dxa"/>
        </w:tcPr>
        <w:p w:rsidR="002B5979" w:rsidRPr="002B5979" w:rsidRDefault="002B5979" w:rsidP="002B5979">
          <w:pPr>
            <w:pStyle w:val="Footer"/>
            <w:tabs>
              <w:tab w:val="center" w:pos="406"/>
              <w:tab w:val="right" w:pos="812"/>
            </w:tabs>
            <w:rPr>
              <w:b/>
              <w:bCs/>
              <w:color w:val="4F81BD"/>
              <w:sz w:val="24"/>
              <w:szCs w:val="24"/>
            </w:rPr>
          </w:pPr>
          <w:r>
            <w:tab/>
          </w:r>
          <w:r>
            <w:tab/>
          </w:r>
          <w:r w:rsidRPr="002B5979">
            <w:rPr>
              <w:sz w:val="24"/>
              <w:szCs w:val="24"/>
            </w:rPr>
            <w:fldChar w:fldCharType="begin"/>
          </w:r>
          <w:r w:rsidRPr="002B5979">
            <w:rPr>
              <w:sz w:val="24"/>
              <w:szCs w:val="24"/>
            </w:rPr>
            <w:instrText xml:space="preserve"> PAGE   \* MERGEFORMAT </w:instrText>
          </w:r>
          <w:r w:rsidRPr="002B5979">
            <w:rPr>
              <w:sz w:val="24"/>
              <w:szCs w:val="24"/>
            </w:rPr>
            <w:fldChar w:fldCharType="separate"/>
          </w:r>
          <w:r w:rsidR="004F0674" w:rsidRPr="004F0674">
            <w:rPr>
              <w:b/>
              <w:bCs/>
              <w:noProof/>
              <w:color w:val="4F81BD"/>
              <w:sz w:val="24"/>
              <w:szCs w:val="24"/>
            </w:rPr>
            <w:t>4</w:t>
          </w:r>
          <w:r w:rsidRPr="002B5979">
            <w:rPr>
              <w:b/>
              <w:bCs/>
              <w:noProof/>
              <w:color w:val="4F81BD"/>
              <w:sz w:val="24"/>
              <w:szCs w:val="24"/>
            </w:rPr>
            <w:fldChar w:fldCharType="end"/>
          </w:r>
        </w:p>
      </w:tc>
      <w:tc>
        <w:tcPr>
          <w:tcW w:w="7938" w:type="dxa"/>
        </w:tcPr>
        <w:p w:rsidR="002B5979" w:rsidRDefault="002B5979">
          <w:pPr>
            <w:pStyle w:val="Footer"/>
          </w:pPr>
        </w:p>
      </w:tc>
    </w:tr>
  </w:tbl>
  <w:p w:rsidR="002B5979" w:rsidRDefault="002B5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D4" w:rsidRDefault="006C5BD4" w:rsidP="00B2718B">
      <w:pPr>
        <w:spacing w:after="0" w:line="240" w:lineRule="auto"/>
      </w:pPr>
      <w:r>
        <w:separator/>
      </w:r>
    </w:p>
  </w:footnote>
  <w:footnote w:type="continuationSeparator" w:id="0">
    <w:p w:rsidR="006C5BD4" w:rsidRDefault="006C5BD4" w:rsidP="00B2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79" w:rsidRPr="002B5979" w:rsidRDefault="00D45734">
    <w:pPr>
      <w:pStyle w:val="Header"/>
      <w:tabs>
        <w:tab w:val="left" w:pos="2580"/>
        <w:tab w:val="left" w:pos="2985"/>
      </w:tabs>
      <w:spacing w:after="120"/>
      <w:jc w:val="right"/>
      <w:rPr>
        <w:rFonts w:cs="Calibri"/>
        <w:b/>
        <w:bCs/>
        <w:color w:val="1F497D"/>
        <w:sz w:val="24"/>
        <w:szCs w:val="28"/>
      </w:rPr>
    </w:pPr>
    <w:r>
      <w:rPr>
        <w:rFonts w:cs="Calibri"/>
        <w:color w:val="1F497D"/>
        <w:position w:val="-1"/>
        <w:sz w:val="28"/>
        <w:szCs w:val="32"/>
      </w:rPr>
      <w:t>NT2580</w:t>
    </w:r>
    <w:r w:rsidR="002B5979" w:rsidRPr="002B5979">
      <w:rPr>
        <w:rFonts w:cs="Calibri"/>
        <w:color w:val="1F497D"/>
        <w:position w:val="-1"/>
        <w:sz w:val="28"/>
        <w:szCs w:val="32"/>
      </w:rPr>
      <w:t xml:space="preserve">: Week </w:t>
    </w:r>
    <w:r w:rsidR="009D0128">
      <w:rPr>
        <w:rFonts w:cs="Calibri"/>
        <w:color w:val="1F497D"/>
        <w:position w:val="-1"/>
        <w:sz w:val="28"/>
        <w:szCs w:val="32"/>
      </w:rPr>
      <w:t>3</w:t>
    </w:r>
    <w:r w:rsidR="002B5979" w:rsidRPr="002B5979">
      <w:rPr>
        <w:rFonts w:cs="Calibri"/>
        <w:color w:val="1F497D"/>
        <w:position w:val="-1"/>
        <w:sz w:val="28"/>
        <w:szCs w:val="32"/>
      </w:rPr>
      <w:t xml:space="preserve"> </w:t>
    </w:r>
    <w:r w:rsidR="009D0128" w:rsidRPr="009D0128">
      <w:rPr>
        <w:rFonts w:cs="Calibri"/>
        <w:color w:val="1F497D"/>
        <w:position w:val="-1"/>
        <w:sz w:val="28"/>
        <w:szCs w:val="32"/>
      </w:rPr>
      <w:t>Assessing Risk and Applying Cryptography</w:t>
    </w:r>
  </w:p>
  <w:p w:rsidR="002B5979" w:rsidRPr="002B5979" w:rsidRDefault="00D45734">
    <w:pPr>
      <w:pStyle w:val="Header"/>
      <w:tabs>
        <w:tab w:val="left" w:pos="2580"/>
        <w:tab w:val="left" w:pos="2985"/>
      </w:tabs>
      <w:spacing w:after="120"/>
      <w:jc w:val="right"/>
      <w:rPr>
        <w:rFonts w:cs="Calibri"/>
        <w:color w:val="1F497D"/>
        <w:sz w:val="20"/>
      </w:rPr>
    </w:pPr>
    <w:r>
      <w:rPr>
        <w:rFonts w:cs="Calibri"/>
        <w:color w:val="1F497D"/>
        <w:sz w:val="20"/>
      </w:rPr>
      <w:t>Analysis</w:t>
    </w:r>
    <w:r w:rsidR="009A6D00">
      <w:rPr>
        <w:rFonts w:cs="Calibri"/>
        <w:color w:val="1F497D"/>
        <w:sz w:val="20"/>
      </w:rPr>
      <w:t xml:space="preserve"> </w:t>
    </w:r>
    <w:r w:rsidR="009D0128">
      <w:rPr>
        <w:rFonts w:cs="Calibri"/>
        <w:color w:val="1F497D"/>
        <w:sz w:val="20"/>
      </w:rPr>
      <w:t>3</w:t>
    </w:r>
    <w:r w:rsidR="009A6D00">
      <w:rPr>
        <w:rFonts w:cs="Calibri"/>
        <w:color w:val="1F497D"/>
        <w:sz w:val="20"/>
      </w:rPr>
      <w:t>.</w:t>
    </w:r>
    <w:r w:rsidR="008E0563">
      <w:rPr>
        <w:rFonts w:cs="Calibri"/>
        <w:color w:val="1F497D"/>
        <w:sz w:val="20"/>
      </w:rPr>
      <w:t>1</w:t>
    </w:r>
  </w:p>
  <w:p w:rsidR="002B5979" w:rsidRPr="002B5979" w:rsidRDefault="009D0128" w:rsidP="00581FE3">
    <w:pPr>
      <w:pStyle w:val="Header"/>
      <w:pBdr>
        <w:bottom w:val="single" w:sz="4" w:space="0" w:color="A5A5A5"/>
      </w:pBdr>
      <w:tabs>
        <w:tab w:val="left" w:pos="2580"/>
        <w:tab w:val="left" w:pos="2985"/>
      </w:tabs>
      <w:spacing w:after="120"/>
      <w:jc w:val="right"/>
      <w:rPr>
        <w:rFonts w:cs="Calibri"/>
        <w:color w:val="1F497D"/>
        <w:sz w:val="20"/>
      </w:rPr>
    </w:pPr>
    <w:r w:rsidRPr="009D0128">
      <w:rPr>
        <w:rFonts w:cs="Calibri"/>
        <w:color w:val="1F497D"/>
        <w:sz w:val="20"/>
      </w:rPr>
      <w:t xml:space="preserve">Quantitative and </w:t>
    </w:r>
    <w:r>
      <w:rPr>
        <w:rFonts w:cs="Calibri"/>
        <w:color w:val="1F497D"/>
        <w:sz w:val="20"/>
      </w:rPr>
      <w:t>Q</w:t>
    </w:r>
    <w:r w:rsidRPr="009D0128">
      <w:rPr>
        <w:rFonts w:cs="Calibri"/>
        <w:color w:val="1F497D"/>
        <w:sz w:val="20"/>
      </w:rPr>
      <w:t xml:space="preserve">ualitative </w:t>
    </w:r>
    <w:r>
      <w:rPr>
        <w:rFonts w:cs="Calibri"/>
        <w:color w:val="1F497D"/>
        <w:sz w:val="20"/>
      </w:rPr>
      <w:t>R</w:t>
    </w:r>
    <w:r w:rsidRPr="009D0128">
      <w:rPr>
        <w:rFonts w:cs="Calibri"/>
        <w:color w:val="1F497D"/>
        <w:sz w:val="20"/>
      </w:rPr>
      <w:t xml:space="preserve">isk </w:t>
    </w:r>
    <w:r>
      <w:rPr>
        <w:rFonts w:cs="Calibri"/>
        <w:color w:val="1F497D"/>
        <w:sz w:val="20"/>
      </w:rPr>
      <w:t>A</w:t>
    </w:r>
    <w:r w:rsidRPr="009D0128">
      <w:rPr>
        <w:rFonts w:cs="Calibri"/>
        <w:color w:val="1F497D"/>
        <w:sz w:val="20"/>
      </w:rPr>
      <w:t xml:space="preserve">ssessment </w:t>
    </w:r>
    <w:r>
      <w:rPr>
        <w:rFonts w:cs="Calibri"/>
        <w:color w:val="1F497D"/>
        <w:sz w:val="20"/>
      </w:rPr>
      <w:t>A</w:t>
    </w:r>
    <w:r w:rsidRPr="009D0128">
      <w:rPr>
        <w:rFonts w:cs="Calibri"/>
        <w:color w:val="1F497D"/>
        <w:sz w:val="20"/>
      </w:rPr>
      <w:t>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76.5pt" o:bullet="t">
        <v:imagedata r:id="rId1" o:title=""/>
      </v:shape>
    </w:pict>
  </w:numPicBullet>
  <w:abstractNum w:abstractNumId="0">
    <w:nsid w:val="08E97482"/>
    <w:multiLevelType w:val="hybridMultilevel"/>
    <w:tmpl w:val="9814A38C"/>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13357E"/>
    <w:multiLevelType w:val="multilevel"/>
    <w:tmpl w:val="DBF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E6574"/>
    <w:multiLevelType w:val="hybridMultilevel"/>
    <w:tmpl w:val="A77005BC"/>
    <w:lvl w:ilvl="0" w:tplc="79EE385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252035"/>
    <w:multiLevelType w:val="hybridMultilevel"/>
    <w:tmpl w:val="39BC6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F425BF4"/>
    <w:multiLevelType w:val="hybridMultilevel"/>
    <w:tmpl w:val="888248D0"/>
    <w:lvl w:ilvl="0" w:tplc="A956D88A">
      <w:start w:val="1"/>
      <w:numFmt w:val="lowerLetter"/>
      <w:lvlText w:val="%1."/>
      <w:lvlJc w:val="left"/>
      <w:pPr>
        <w:ind w:left="1714" w:hanging="360"/>
      </w:pPr>
      <w:rPr>
        <w:rFonts w:hint="default"/>
        <w:b w:val="0"/>
      </w:rPr>
    </w:lvl>
    <w:lvl w:ilvl="1" w:tplc="04090019">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
    <w:nsid w:val="2A4B41F9"/>
    <w:multiLevelType w:val="hybridMultilevel"/>
    <w:tmpl w:val="4580A4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F1F0245"/>
    <w:multiLevelType w:val="hybridMultilevel"/>
    <w:tmpl w:val="6CE2ACEA"/>
    <w:lvl w:ilvl="0" w:tplc="0409000F">
      <w:start w:val="1"/>
      <w:numFmt w:val="decimal"/>
      <w:lvlText w:val="%1."/>
      <w:lvlJc w:val="left"/>
      <w:pPr>
        <w:ind w:left="2520" w:hanging="360"/>
      </w:pPr>
      <w:rPr>
        <w:rFonts w:hint="default"/>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25A55C8"/>
    <w:multiLevelType w:val="hybridMultilevel"/>
    <w:tmpl w:val="2A30C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B94396"/>
    <w:multiLevelType w:val="hybridMultilevel"/>
    <w:tmpl w:val="33EEABD2"/>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B1C5D8A"/>
    <w:multiLevelType w:val="hybridMultilevel"/>
    <w:tmpl w:val="85E63A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42824230"/>
    <w:multiLevelType w:val="hybridMultilevel"/>
    <w:tmpl w:val="00449E9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nsid w:val="4CF80CFF"/>
    <w:multiLevelType w:val="hybridMultilevel"/>
    <w:tmpl w:val="7DD83C04"/>
    <w:lvl w:ilvl="0" w:tplc="B57027D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57198"/>
    <w:multiLevelType w:val="hybridMultilevel"/>
    <w:tmpl w:val="44E44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0A27DFA"/>
    <w:multiLevelType w:val="hybridMultilevel"/>
    <w:tmpl w:val="1B7003E4"/>
    <w:lvl w:ilvl="0" w:tplc="40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1C5045A"/>
    <w:multiLevelType w:val="hybridMultilevel"/>
    <w:tmpl w:val="1FA8B636"/>
    <w:lvl w:ilvl="0" w:tplc="B57027D2">
      <w:start w:val="1"/>
      <w:numFmt w:val="bullet"/>
      <w:lvlText w:val=""/>
      <w:lvlPicBulletId w:val="0"/>
      <w:lvlJc w:val="left"/>
      <w:pPr>
        <w:tabs>
          <w:tab w:val="num" w:pos="720"/>
        </w:tabs>
        <w:ind w:left="720" w:hanging="360"/>
      </w:pPr>
      <w:rPr>
        <w:rFonts w:ascii="Symbol" w:hAnsi="Symbol" w:hint="default"/>
      </w:rPr>
    </w:lvl>
    <w:lvl w:ilvl="1" w:tplc="1EE0F60C" w:tentative="1">
      <w:start w:val="1"/>
      <w:numFmt w:val="bullet"/>
      <w:lvlText w:val=""/>
      <w:lvlJc w:val="left"/>
      <w:pPr>
        <w:tabs>
          <w:tab w:val="num" w:pos="1440"/>
        </w:tabs>
        <w:ind w:left="1440" w:hanging="360"/>
      </w:pPr>
      <w:rPr>
        <w:rFonts w:ascii="Symbol" w:hAnsi="Symbol" w:hint="default"/>
      </w:rPr>
    </w:lvl>
    <w:lvl w:ilvl="2" w:tplc="EE9A3E3A" w:tentative="1">
      <w:start w:val="1"/>
      <w:numFmt w:val="bullet"/>
      <w:lvlText w:val=""/>
      <w:lvlJc w:val="left"/>
      <w:pPr>
        <w:tabs>
          <w:tab w:val="num" w:pos="2160"/>
        </w:tabs>
        <w:ind w:left="2160" w:hanging="360"/>
      </w:pPr>
      <w:rPr>
        <w:rFonts w:ascii="Symbol" w:hAnsi="Symbol" w:hint="default"/>
      </w:rPr>
    </w:lvl>
    <w:lvl w:ilvl="3" w:tplc="9E50CF6C" w:tentative="1">
      <w:start w:val="1"/>
      <w:numFmt w:val="bullet"/>
      <w:lvlText w:val=""/>
      <w:lvlJc w:val="left"/>
      <w:pPr>
        <w:tabs>
          <w:tab w:val="num" w:pos="2880"/>
        </w:tabs>
        <w:ind w:left="2880" w:hanging="360"/>
      </w:pPr>
      <w:rPr>
        <w:rFonts w:ascii="Symbol" w:hAnsi="Symbol" w:hint="default"/>
      </w:rPr>
    </w:lvl>
    <w:lvl w:ilvl="4" w:tplc="EF262DC8" w:tentative="1">
      <w:start w:val="1"/>
      <w:numFmt w:val="bullet"/>
      <w:lvlText w:val=""/>
      <w:lvlJc w:val="left"/>
      <w:pPr>
        <w:tabs>
          <w:tab w:val="num" w:pos="3600"/>
        </w:tabs>
        <w:ind w:left="3600" w:hanging="360"/>
      </w:pPr>
      <w:rPr>
        <w:rFonts w:ascii="Symbol" w:hAnsi="Symbol" w:hint="default"/>
      </w:rPr>
    </w:lvl>
    <w:lvl w:ilvl="5" w:tplc="C2BAD2E2" w:tentative="1">
      <w:start w:val="1"/>
      <w:numFmt w:val="bullet"/>
      <w:lvlText w:val=""/>
      <w:lvlJc w:val="left"/>
      <w:pPr>
        <w:tabs>
          <w:tab w:val="num" w:pos="4320"/>
        </w:tabs>
        <w:ind w:left="4320" w:hanging="360"/>
      </w:pPr>
      <w:rPr>
        <w:rFonts w:ascii="Symbol" w:hAnsi="Symbol" w:hint="default"/>
      </w:rPr>
    </w:lvl>
    <w:lvl w:ilvl="6" w:tplc="ADD8DD74" w:tentative="1">
      <w:start w:val="1"/>
      <w:numFmt w:val="bullet"/>
      <w:lvlText w:val=""/>
      <w:lvlJc w:val="left"/>
      <w:pPr>
        <w:tabs>
          <w:tab w:val="num" w:pos="5040"/>
        </w:tabs>
        <w:ind w:left="5040" w:hanging="360"/>
      </w:pPr>
      <w:rPr>
        <w:rFonts w:ascii="Symbol" w:hAnsi="Symbol" w:hint="default"/>
      </w:rPr>
    </w:lvl>
    <w:lvl w:ilvl="7" w:tplc="6B4EF788" w:tentative="1">
      <w:start w:val="1"/>
      <w:numFmt w:val="bullet"/>
      <w:lvlText w:val=""/>
      <w:lvlJc w:val="left"/>
      <w:pPr>
        <w:tabs>
          <w:tab w:val="num" w:pos="5760"/>
        </w:tabs>
        <w:ind w:left="5760" w:hanging="360"/>
      </w:pPr>
      <w:rPr>
        <w:rFonts w:ascii="Symbol" w:hAnsi="Symbol" w:hint="default"/>
      </w:rPr>
    </w:lvl>
    <w:lvl w:ilvl="8" w:tplc="E7DEAC66" w:tentative="1">
      <w:start w:val="1"/>
      <w:numFmt w:val="bullet"/>
      <w:lvlText w:val=""/>
      <w:lvlJc w:val="left"/>
      <w:pPr>
        <w:tabs>
          <w:tab w:val="num" w:pos="6480"/>
        </w:tabs>
        <w:ind w:left="6480" w:hanging="360"/>
      </w:pPr>
      <w:rPr>
        <w:rFonts w:ascii="Symbol" w:hAnsi="Symbol" w:hint="default"/>
      </w:rPr>
    </w:lvl>
  </w:abstractNum>
  <w:abstractNum w:abstractNumId="15">
    <w:nsid w:val="64206B44"/>
    <w:multiLevelType w:val="hybridMultilevel"/>
    <w:tmpl w:val="A1F026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4B5DB6"/>
    <w:multiLevelType w:val="hybridMultilevel"/>
    <w:tmpl w:val="CFF480E8"/>
    <w:lvl w:ilvl="0" w:tplc="0F904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F83C54"/>
    <w:multiLevelType w:val="hybridMultilevel"/>
    <w:tmpl w:val="51686C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6"/>
  </w:num>
  <w:num w:numId="9">
    <w:abstractNumId w:val="17"/>
  </w:num>
  <w:num w:numId="10">
    <w:abstractNumId w:val="9"/>
  </w:num>
  <w:num w:numId="11">
    <w:abstractNumId w:val="16"/>
  </w:num>
  <w:num w:numId="12">
    <w:abstractNumId w:val="12"/>
  </w:num>
  <w:num w:numId="13">
    <w:abstractNumId w:val="7"/>
  </w:num>
  <w:num w:numId="14">
    <w:abstractNumId w:val="15"/>
  </w:num>
  <w:num w:numId="15">
    <w:abstractNumId w:val="13"/>
  </w:num>
  <w:num w:numId="16">
    <w:abstractNumId w:val="8"/>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90"/>
    <w:rsid w:val="000B692E"/>
    <w:rsid w:val="000F6161"/>
    <w:rsid w:val="000F6C0C"/>
    <w:rsid w:val="001C445F"/>
    <w:rsid w:val="0021713C"/>
    <w:rsid w:val="002A5BDB"/>
    <w:rsid w:val="002B5979"/>
    <w:rsid w:val="0040646F"/>
    <w:rsid w:val="00416B3D"/>
    <w:rsid w:val="004A056E"/>
    <w:rsid w:val="004A2E35"/>
    <w:rsid w:val="004F0674"/>
    <w:rsid w:val="00581FE3"/>
    <w:rsid w:val="005A6DE4"/>
    <w:rsid w:val="006138DC"/>
    <w:rsid w:val="00644315"/>
    <w:rsid w:val="00666205"/>
    <w:rsid w:val="0068197F"/>
    <w:rsid w:val="00686379"/>
    <w:rsid w:val="006C5BD4"/>
    <w:rsid w:val="006E6090"/>
    <w:rsid w:val="00701A4B"/>
    <w:rsid w:val="00732491"/>
    <w:rsid w:val="007A6988"/>
    <w:rsid w:val="00875633"/>
    <w:rsid w:val="008E0563"/>
    <w:rsid w:val="009745BD"/>
    <w:rsid w:val="00983B7A"/>
    <w:rsid w:val="009A6D00"/>
    <w:rsid w:val="009B634B"/>
    <w:rsid w:val="009D0128"/>
    <w:rsid w:val="00B2718B"/>
    <w:rsid w:val="00B97813"/>
    <w:rsid w:val="00BD566D"/>
    <w:rsid w:val="00C50F12"/>
    <w:rsid w:val="00C72CA0"/>
    <w:rsid w:val="00C82768"/>
    <w:rsid w:val="00C95A44"/>
    <w:rsid w:val="00CF70E3"/>
    <w:rsid w:val="00D45734"/>
    <w:rsid w:val="00DE1BD3"/>
    <w:rsid w:val="00EE19A9"/>
    <w:rsid w:val="00EE647C"/>
    <w:rsid w:val="00EF304C"/>
    <w:rsid w:val="00F310C6"/>
    <w:rsid w:val="00F35F6E"/>
    <w:rsid w:val="00F7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2718B"/>
    <w:pPr>
      <w:keepNext/>
      <w:keepLines/>
      <w:spacing w:before="480" w:after="0"/>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8B"/>
    <w:pPr>
      <w:tabs>
        <w:tab w:val="center" w:pos="4680"/>
        <w:tab w:val="right" w:pos="9360"/>
      </w:tabs>
    </w:pPr>
  </w:style>
  <w:style w:type="character" w:customStyle="1" w:styleId="HeaderChar">
    <w:name w:val="Header Char"/>
    <w:link w:val="Header"/>
    <w:uiPriority w:val="99"/>
    <w:rsid w:val="00B2718B"/>
    <w:rPr>
      <w:sz w:val="22"/>
      <w:szCs w:val="22"/>
    </w:rPr>
  </w:style>
  <w:style w:type="paragraph" w:styleId="Footer">
    <w:name w:val="footer"/>
    <w:basedOn w:val="Normal"/>
    <w:link w:val="FooterChar"/>
    <w:uiPriority w:val="99"/>
    <w:unhideWhenUsed/>
    <w:rsid w:val="00B2718B"/>
    <w:pPr>
      <w:tabs>
        <w:tab w:val="center" w:pos="4680"/>
        <w:tab w:val="right" w:pos="9360"/>
      </w:tabs>
    </w:pPr>
  </w:style>
  <w:style w:type="character" w:customStyle="1" w:styleId="FooterChar">
    <w:name w:val="Footer Char"/>
    <w:link w:val="Footer"/>
    <w:uiPriority w:val="99"/>
    <w:rsid w:val="00B2718B"/>
    <w:rPr>
      <w:sz w:val="22"/>
      <w:szCs w:val="22"/>
    </w:rPr>
  </w:style>
  <w:style w:type="paragraph" w:styleId="BalloonText">
    <w:name w:val="Balloon Text"/>
    <w:basedOn w:val="Normal"/>
    <w:link w:val="BalloonTextChar"/>
    <w:uiPriority w:val="99"/>
    <w:semiHidden/>
    <w:unhideWhenUsed/>
    <w:rsid w:val="00B271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718B"/>
    <w:rPr>
      <w:rFonts w:ascii="Tahoma" w:hAnsi="Tahoma" w:cs="Tahoma"/>
      <w:sz w:val="16"/>
      <w:szCs w:val="16"/>
    </w:rPr>
  </w:style>
  <w:style w:type="character" w:customStyle="1" w:styleId="Heading1Char">
    <w:name w:val="Heading 1 Char"/>
    <w:link w:val="Heading1"/>
    <w:uiPriority w:val="9"/>
    <w:rsid w:val="00B2718B"/>
    <w:rPr>
      <w:rFonts w:ascii="Cambria" w:eastAsia="MS Gothic" w:hAnsi="Cambria"/>
      <w:b/>
      <w:bCs/>
      <w:color w:val="365F91"/>
      <w:sz w:val="28"/>
      <w:szCs w:val="28"/>
      <w:lang w:eastAsia="ja-JP"/>
    </w:rPr>
  </w:style>
  <w:style w:type="paragraph" w:customStyle="1" w:styleId="3CBD5A742C28424DA5172AD252E32316">
    <w:name w:val="3CBD5A742C28424DA5172AD252E32316"/>
    <w:rsid w:val="002B5979"/>
    <w:pPr>
      <w:spacing w:after="200" w:line="276" w:lineRule="auto"/>
    </w:pPr>
    <w:rPr>
      <w:rFonts w:eastAsia="MS Mincho" w:cs="Arial"/>
      <w:sz w:val="22"/>
      <w:szCs w:val="22"/>
      <w:lang w:eastAsia="ja-JP"/>
    </w:rPr>
  </w:style>
  <w:style w:type="character" w:styleId="Hyperlink">
    <w:name w:val="Hyperlink"/>
    <w:basedOn w:val="DefaultParagraphFont"/>
    <w:uiPriority w:val="99"/>
    <w:rsid w:val="009A6D00"/>
    <w:rPr>
      <w:color w:val="0000FF"/>
      <w:u w:val="single"/>
    </w:rPr>
  </w:style>
  <w:style w:type="paragraph" w:customStyle="1" w:styleId="Style2">
    <w:name w:val="Style 2"/>
    <w:basedOn w:val="Normal"/>
    <w:link w:val="Style2Char"/>
    <w:rsid w:val="009A6D00"/>
    <w:pPr>
      <w:spacing w:before="60" w:line="360" w:lineRule="auto"/>
    </w:pPr>
    <w:rPr>
      <w:rFonts w:asciiTheme="minorHAnsi" w:eastAsiaTheme="minorEastAsia" w:hAnsiTheme="minorHAnsi" w:cstheme="minorBidi"/>
      <w:b/>
      <w:sz w:val="20"/>
      <w:szCs w:val="20"/>
      <w:lang w:bidi="en-US"/>
    </w:rPr>
  </w:style>
  <w:style w:type="table" w:styleId="TableGrid">
    <w:name w:val="Table Grid"/>
    <w:basedOn w:val="TableNormal"/>
    <w:uiPriority w:val="59"/>
    <w:rsid w:val="009A6D0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 2 Char"/>
    <w:link w:val="Style2"/>
    <w:locked/>
    <w:rsid w:val="009A6D00"/>
    <w:rPr>
      <w:rFonts w:asciiTheme="minorHAnsi" w:eastAsiaTheme="minorEastAsia" w:hAnsiTheme="minorHAnsi" w:cstheme="minorBidi"/>
      <w:b/>
      <w:lang w:bidi="en-US"/>
    </w:rPr>
  </w:style>
  <w:style w:type="paragraph" w:customStyle="1" w:styleId="CoverPageTitle">
    <w:name w:val="Cover Page Title"/>
    <w:basedOn w:val="Normal"/>
    <w:rsid w:val="00C72CA0"/>
    <w:pPr>
      <w:spacing w:before="200"/>
      <w:jc w:val="center"/>
    </w:pPr>
    <w:rPr>
      <w:rFonts w:asciiTheme="minorHAnsi" w:eastAsiaTheme="minorEastAsia" w:hAnsiTheme="minorHAnsi" w:cstheme="minorBidi"/>
      <w:b/>
      <w:bCs/>
      <w:sz w:val="36"/>
      <w:szCs w:val="20"/>
      <w:lang w:bidi="en-US"/>
    </w:rPr>
  </w:style>
  <w:style w:type="paragraph" w:customStyle="1" w:styleId="TableText">
    <w:name w:val="Table Text"/>
    <w:basedOn w:val="Normal"/>
    <w:rsid w:val="00581FE3"/>
    <w:pPr>
      <w:spacing w:before="200"/>
    </w:pPr>
    <w:rPr>
      <w:rFonts w:asciiTheme="minorHAnsi" w:eastAsiaTheme="minorEastAsia" w:hAnsiTheme="minorHAnsi" w:cstheme="minorBidi"/>
      <w:sz w:val="20"/>
      <w:szCs w:val="20"/>
      <w:lang w:bidi="en-US"/>
    </w:rPr>
  </w:style>
  <w:style w:type="character" w:styleId="CommentReference">
    <w:name w:val="annotation reference"/>
    <w:basedOn w:val="DefaultParagraphFont"/>
    <w:uiPriority w:val="99"/>
    <w:unhideWhenUsed/>
    <w:rsid w:val="00581FE3"/>
    <w:rPr>
      <w:sz w:val="16"/>
      <w:szCs w:val="16"/>
    </w:rPr>
  </w:style>
  <w:style w:type="character" w:customStyle="1" w:styleId="apple-converted-space">
    <w:name w:val="apple-converted-space"/>
    <w:basedOn w:val="DefaultParagraphFont"/>
    <w:rsid w:val="004F0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2718B"/>
    <w:pPr>
      <w:keepNext/>
      <w:keepLines/>
      <w:spacing w:before="480" w:after="0"/>
      <w:outlineLvl w:val="0"/>
    </w:pPr>
    <w:rPr>
      <w:rFonts w:ascii="Cambria" w:eastAsia="MS Gothic"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18B"/>
    <w:pPr>
      <w:tabs>
        <w:tab w:val="center" w:pos="4680"/>
        <w:tab w:val="right" w:pos="9360"/>
      </w:tabs>
    </w:pPr>
  </w:style>
  <w:style w:type="character" w:customStyle="1" w:styleId="HeaderChar">
    <w:name w:val="Header Char"/>
    <w:link w:val="Header"/>
    <w:uiPriority w:val="99"/>
    <w:rsid w:val="00B2718B"/>
    <w:rPr>
      <w:sz w:val="22"/>
      <w:szCs w:val="22"/>
    </w:rPr>
  </w:style>
  <w:style w:type="paragraph" w:styleId="Footer">
    <w:name w:val="footer"/>
    <w:basedOn w:val="Normal"/>
    <w:link w:val="FooterChar"/>
    <w:uiPriority w:val="99"/>
    <w:unhideWhenUsed/>
    <w:rsid w:val="00B2718B"/>
    <w:pPr>
      <w:tabs>
        <w:tab w:val="center" w:pos="4680"/>
        <w:tab w:val="right" w:pos="9360"/>
      </w:tabs>
    </w:pPr>
  </w:style>
  <w:style w:type="character" w:customStyle="1" w:styleId="FooterChar">
    <w:name w:val="Footer Char"/>
    <w:link w:val="Footer"/>
    <w:uiPriority w:val="99"/>
    <w:rsid w:val="00B2718B"/>
    <w:rPr>
      <w:sz w:val="22"/>
      <w:szCs w:val="22"/>
    </w:rPr>
  </w:style>
  <w:style w:type="paragraph" w:styleId="BalloonText">
    <w:name w:val="Balloon Text"/>
    <w:basedOn w:val="Normal"/>
    <w:link w:val="BalloonTextChar"/>
    <w:uiPriority w:val="99"/>
    <w:semiHidden/>
    <w:unhideWhenUsed/>
    <w:rsid w:val="00B271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718B"/>
    <w:rPr>
      <w:rFonts w:ascii="Tahoma" w:hAnsi="Tahoma" w:cs="Tahoma"/>
      <w:sz w:val="16"/>
      <w:szCs w:val="16"/>
    </w:rPr>
  </w:style>
  <w:style w:type="character" w:customStyle="1" w:styleId="Heading1Char">
    <w:name w:val="Heading 1 Char"/>
    <w:link w:val="Heading1"/>
    <w:uiPriority w:val="9"/>
    <w:rsid w:val="00B2718B"/>
    <w:rPr>
      <w:rFonts w:ascii="Cambria" w:eastAsia="MS Gothic" w:hAnsi="Cambria"/>
      <w:b/>
      <w:bCs/>
      <w:color w:val="365F91"/>
      <w:sz w:val="28"/>
      <w:szCs w:val="28"/>
      <w:lang w:eastAsia="ja-JP"/>
    </w:rPr>
  </w:style>
  <w:style w:type="paragraph" w:customStyle="1" w:styleId="3CBD5A742C28424DA5172AD252E32316">
    <w:name w:val="3CBD5A742C28424DA5172AD252E32316"/>
    <w:rsid w:val="002B5979"/>
    <w:pPr>
      <w:spacing w:after="200" w:line="276" w:lineRule="auto"/>
    </w:pPr>
    <w:rPr>
      <w:rFonts w:eastAsia="MS Mincho" w:cs="Arial"/>
      <w:sz w:val="22"/>
      <w:szCs w:val="22"/>
      <w:lang w:eastAsia="ja-JP"/>
    </w:rPr>
  </w:style>
  <w:style w:type="character" w:styleId="Hyperlink">
    <w:name w:val="Hyperlink"/>
    <w:basedOn w:val="DefaultParagraphFont"/>
    <w:uiPriority w:val="99"/>
    <w:rsid w:val="009A6D00"/>
    <w:rPr>
      <w:color w:val="0000FF"/>
      <w:u w:val="single"/>
    </w:rPr>
  </w:style>
  <w:style w:type="paragraph" w:customStyle="1" w:styleId="Style2">
    <w:name w:val="Style 2"/>
    <w:basedOn w:val="Normal"/>
    <w:link w:val="Style2Char"/>
    <w:rsid w:val="009A6D00"/>
    <w:pPr>
      <w:spacing w:before="60" w:line="360" w:lineRule="auto"/>
    </w:pPr>
    <w:rPr>
      <w:rFonts w:asciiTheme="minorHAnsi" w:eastAsiaTheme="minorEastAsia" w:hAnsiTheme="minorHAnsi" w:cstheme="minorBidi"/>
      <w:b/>
      <w:sz w:val="20"/>
      <w:szCs w:val="20"/>
      <w:lang w:bidi="en-US"/>
    </w:rPr>
  </w:style>
  <w:style w:type="table" w:styleId="TableGrid">
    <w:name w:val="Table Grid"/>
    <w:basedOn w:val="TableNormal"/>
    <w:uiPriority w:val="59"/>
    <w:rsid w:val="009A6D0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 2 Char"/>
    <w:link w:val="Style2"/>
    <w:locked/>
    <w:rsid w:val="009A6D00"/>
    <w:rPr>
      <w:rFonts w:asciiTheme="minorHAnsi" w:eastAsiaTheme="minorEastAsia" w:hAnsiTheme="minorHAnsi" w:cstheme="minorBidi"/>
      <w:b/>
      <w:lang w:bidi="en-US"/>
    </w:rPr>
  </w:style>
  <w:style w:type="paragraph" w:customStyle="1" w:styleId="CoverPageTitle">
    <w:name w:val="Cover Page Title"/>
    <w:basedOn w:val="Normal"/>
    <w:rsid w:val="00C72CA0"/>
    <w:pPr>
      <w:spacing w:before="200"/>
      <w:jc w:val="center"/>
    </w:pPr>
    <w:rPr>
      <w:rFonts w:asciiTheme="minorHAnsi" w:eastAsiaTheme="minorEastAsia" w:hAnsiTheme="minorHAnsi" w:cstheme="minorBidi"/>
      <w:b/>
      <w:bCs/>
      <w:sz w:val="36"/>
      <w:szCs w:val="20"/>
      <w:lang w:bidi="en-US"/>
    </w:rPr>
  </w:style>
  <w:style w:type="paragraph" w:customStyle="1" w:styleId="TableText">
    <w:name w:val="Table Text"/>
    <w:basedOn w:val="Normal"/>
    <w:rsid w:val="00581FE3"/>
    <w:pPr>
      <w:spacing w:before="200"/>
    </w:pPr>
    <w:rPr>
      <w:rFonts w:asciiTheme="minorHAnsi" w:eastAsiaTheme="minorEastAsia" w:hAnsiTheme="minorHAnsi" w:cstheme="minorBidi"/>
      <w:sz w:val="20"/>
      <w:szCs w:val="20"/>
      <w:lang w:bidi="en-US"/>
    </w:rPr>
  </w:style>
  <w:style w:type="character" w:styleId="CommentReference">
    <w:name w:val="annotation reference"/>
    <w:basedOn w:val="DefaultParagraphFont"/>
    <w:uiPriority w:val="99"/>
    <w:unhideWhenUsed/>
    <w:rsid w:val="00581FE3"/>
    <w:rPr>
      <w:sz w:val="16"/>
      <w:szCs w:val="16"/>
    </w:rPr>
  </w:style>
  <w:style w:type="character" w:customStyle="1" w:styleId="apple-converted-space">
    <w:name w:val="apple-converted-space"/>
    <w:basedOn w:val="DefaultParagraphFont"/>
    <w:rsid w:val="004F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7485">
      <w:bodyDiv w:val="1"/>
      <w:marLeft w:val="0"/>
      <w:marRight w:val="0"/>
      <w:marTop w:val="0"/>
      <w:marBottom w:val="0"/>
      <w:divBdr>
        <w:top w:val="none" w:sz="0" w:space="0" w:color="auto"/>
        <w:left w:val="none" w:sz="0" w:space="0" w:color="auto"/>
        <w:bottom w:val="none" w:sz="0" w:space="0" w:color="auto"/>
        <w:right w:val="none" w:sz="0" w:space="0" w:color="auto"/>
      </w:divBdr>
    </w:div>
    <w:div w:id="1179007576">
      <w:bodyDiv w:val="1"/>
      <w:marLeft w:val="0"/>
      <w:marRight w:val="0"/>
      <w:marTop w:val="0"/>
      <w:marBottom w:val="0"/>
      <w:divBdr>
        <w:top w:val="none" w:sz="0" w:space="0" w:color="auto"/>
        <w:left w:val="none" w:sz="0" w:space="0" w:color="auto"/>
        <w:bottom w:val="none" w:sz="0" w:space="0" w:color="auto"/>
        <w:right w:val="none" w:sz="0" w:space="0" w:color="auto"/>
      </w:divBdr>
    </w:div>
    <w:div w:id="1594246446">
      <w:bodyDiv w:val="1"/>
      <w:marLeft w:val="0"/>
      <w:marRight w:val="0"/>
      <w:marTop w:val="0"/>
      <w:marBottom w:val="0"/>
      <w:divBdr>
        <w:top w:val="none" w:sz="0" w:space="0" w:color="auto"/>
        <w:left w:val="none" w:sz="0" w:space="0" w:color="auto"/>
        <w:bottom w:val="none" w:sz="0" w:space="0" w:color="auto"/>
        <w:right w:val="none" w:sz="0" w:space="0" w:color="auto"/>
      </w:divBdr>
    </w:div>
    <w:div w:id="18229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tent.distance-education.itt-tech.edu/cliksdmrroot/content_directory/mount1/507393/NT2580/nt2580_week3_analysis_assessment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0D57-8A3E-47DE-963E-9C4DB32B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Code: Week # Week Name</vt:lpstr>
    </vt:vector>
  </TitlesOfParts>
  <Company>Microsoft</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Code: Week # Week Name</dc:title>
  <dc:subject>Assignment Name</dc:subject>
  <dc:creator>Optional Title of the Document</dc:creator>
  <dc:description>Document was created by {applicationname}, version: {version}</dc:description>
  <cp:lastModifiedBy>student</cp:lastModifiedBy>
  <cp:revision>23</cp:revision>
  <cp:lastPrinted>2012-03-16T14:34:00Z</cp:lastPrinted>
  <dcterms:created xsi:type="dcterms:W3CDTF">2012-03-16T14:38:00Z</dcterms:created>
  <dcterms:modified xsi:type="dcterms:W3CDTF">2015-06-08T02:37:00Z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